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136CC">
      <w:pPr>
        <w:spacing w:line="560" w:lineRule="exact"/>
        <w:jc w:val="center"/>
        <w:rPr>
          <w:rFonts w:hint="eastAsia" w:ascii="仿宋" w:hAnsi="仿宋" w:eastAsia="仿宋" w:cs="Times New Roman"/>
          <w:sz w:val="32"/>
          <w:szCs w:val="32"/>
        </w:rPr>
      </w:pPr>
    </w:p>
    <w:p w14:paraId="2ABF3033">
      <w:pPr>
        <w:spacing w:line="560" w:lineRule="exact"/>
        <w:jc w:val="center"/>
        <w:rPr>
          <w:rFonts w:hint="eastAsia" w:ascii="仿宋" w:hAnsi="仿宋" w:eastAsia="仿宋" w:cs="Times New Roman"/>
          <w:sz w:val="32"/>
          <w:szCs w:val="32"/>
        </w:rPr>
      </w:pPr>
      <w:bookmarkStart w:id="0" w:name="_GoBack"/>
      <w:bookmarkEnd w:id="0"/>
    </w:p>
    <w:p w14:paraId="6C3D34E1">
      <w:pPr>
        <w:spacing w:line="560" w:lineRule="exact"/>
        <w:jc w:val="center"/>
        <w:rPr>
          <w:rFonts w:hint="eastAsia" w:ascii="仿宋" w:hAnsi="仿宋" w:eastAsia="仿宋" w:cs="Times New Roman"/>
          <w:sz w:val="32"/>
          <w:szCs w:val="32"/>
        </w:rPr>
      </w:pPr>
    </w:p>
    <w:p w14:paraId="0E46D930">
      <w:pPr>
        <w:spacing w:line="560" w:lineRule="exact"/>
        <w:jc w:val="center"/>
        <w:rPr>
          <w:rFonts w:hint="eastAsia" w:ascii="仿宋" w:hAnsi="仿宋" w:eastAsia="仿宋" w:cs="Times New Roman"/>
          <w:sz w:val="32"/>
          <w:szCs w:val="32"/>
        </w:rPr>
      </w:pPr>
    </w:p>
    <w:p w14:paraId="7B71C0C8">
      <w:pPr>
        <w:spacing w:line="560" w:lineRule="exact"/>
        <w:jc w:val="center"/>
        <w:rPr>
          <w:rFonts w:hint="eastAsia" w:ascii="仿宋" w:hAnsi="仿宋" w:eastAsia="仿宋" w:cs="Times New Roman"/>
          <w:sz w:val="32"/>
          <w:szCs w:val="32"/>
        </w:rPr>
      </w:pPr>
    </w:p>
    <w:p w14:paraId="160506E7">
      <w:pPr>
        <w:spacing w:line="560" w:lineRule="exact"/>
        <w:jc w:val="center"/>
        <w:rPr>
          <w:rFonts w:hint="eastAsia" w:ascii="仿宋" w:hAnsi="仿宋" w:eastAsia="仿宋" w:cs="Times New Roman"/>
          <w:sz w:val="32"/>
          <w:szCs w:val="32"/>
        </w:rPr>
      </w:pPr>
    </w:p>
    <w:p w14:paraId="1AA99C4C">
      <w:pPr>
        <w:spacing w:line="560" w:lineRule="exact"/>
        <w:jc w:val="center"/>
        <w:rPr>
          <w:rFonts w:hint="eastAsia" w:ascii="仿宋" w:hAnsi="仿宋" w:eastAsia="仿宋" w:cs="Times New Roman"/>
          <w:sz w:val="32"/>
          <w:szCs w:val="32"/>
        </w:rPr>
      </w:pPr>
    </w:p>
    <w:p w14:paraId="71216CA2">
      <w:pPr>
        <w:spacing w:line="560" w:lineRule="exact"/>
        <w:jc w:val="center"/>
        <w:rPr>
          <w:rFonts w:hint="eastAsia" w:ascii="仿宋" w:hAnsi="仿宋" w:eastAsia="仿宋" w:cs="Times New Roman"/>
          <w:sz w:val="32"/>
          <w:szCs w:val="32"/>
        </w:rPr>
      </w:pPr>
    </w:p>
    <w:p w14:paraId="6F7F3004">
      <w:pPr>
        <w:spacing w:line="560" w:lineRule="exact"/>
        <w:jc w:val="center"/>
        <w:rPr>
          <w:rFonts w:hint="eastAsia" w:ascii="仿宋" w:hAnsi="仿宋" w:eastAsia="仿宋" w:cs="Times New Roman"/>
          <w:sz w:val="32"/>
          <w:szCs w:val="32"/>
        </w:rPr>
      </w:pPr>
    </w:p>
    <w:p w14:paraId="51ED988C">
      <w:pPr>
        <w:spacing w:line="560" w:lineRule="exact"/>
        <w:jc w:val="center"/>
        <w:rPr>
          <w:rFonts w:hint="eastAsia" w:ascii="仿宋" w:hAnsi="仿宋" w:eastAsia="仿宋" w:cs="Times New Roman"/>
          <w:sz w:val="32"/>
          <w:szCs w:val="32"/>
        </w:rPr>
      </w:pPr>
      <w:r>
        <w:rPr>
          <w:rFonts w:hint="eastAsia" w:ascii="仿宋" w:hAnsi="仿宋" w:eastAsia="仿宋" w:cs="Times New Roman"/>
          <w:sz w:val="32"/>
          <w:szCs w:val="32"/>
        </w:rPr>
        <w:t xml:space="preserve"> 陕油教</w:t>
      </w:r>
      <w:r>
        <w:rPr>
          <w:rFonts w:hint="eastAsia" w:ascii="仿宋" w:hAnsi="仿宋" w:eastAsia="仿宋" w:cs="Times New Roman"/>
          <w:sz w:val="32"/>
          <w:szCs w:val="32"/>
          <w:lang w:val="en-US" w:eastAsia="zh-CN"/>
        </w:rPr>
        <w:t>字</w:t>
      </w:r>
      <w:r>
        <w:rPr>
          <w:rFonts w:hint="eastAsia" w:ascii="仿宋" w:hAnsi="仿宋" w:eastAsia="仿宋" w:cs="Times New Roman"/>
          <w:sz w:val="32"/>
          <w:szCs w:val="32"/>
        </w:rPr>
        <w:t>〔20</w:t>
      </w:r>
      <w:r>
        <w:rPr>
          <w:rFonts w:hint="eastAsia" w:ascii="仿宋" w:hAnsi="仿宋" w:eastAsia="仿宋" w:cs="Times New Roman"/>
          <w:sz w:val="32"/>
          <w:szCs w:val="32"/>
          <w:lang w:val="en-US" w:eastAsia="zh-CN"/>
        </w:rPr>
        <w:t>25</w:t>
      </w:r>
      <w:r>
        <w:rPr>
          <w:rFonts w:hint="eastAsia" w:ascii="仿宋" w:hAnsi="仿宋" w:eastAsia="仿宋" w:cs="Times New Roman"/>
          <w:sz w:val="32"/>
          <w:szCs w:val="32"/>
        </w:rPr>
        <w:t>〕</w:t>
      </w:r>
      <w:r>
        <w:rPr>
          <w:rFonts w:hint="eastAsia" w:ascii="仿宋" w:hAnsi="仿宋" w:eastAsia="仿宋" w:cs="Times New Roman"/>
          <w:sz w:val="32"/>
          <w:szCs w:val="32"/>
          <w:lang w:val="en-US" w:eastAsia="zh-CN"/>
        </w:rPr>
        <w:t xml:space="preserve">22 </w:t>
      </w:r>
      <w:r>
        <w:rPr>
          <w:rFonts w:hint="eastAsia" w:ascii="仿宋" w:hAnsi="仿宋" w:eastAsia="仿宋" w:cs="Times New Roman"/>
          <w:sz w:val="32"/>
          <w:szCs w:val="32"/>
        </w:rPr>
        <w:t>号</w:t>
      </w:r>
    </w:p>
    <w:p w14:paraId="7B48DF4F">
      <w:pPr>
        <w:spacing w:line="560" w:lineRule="exact"/>
        <w:jc w:val="center"/>
        <w:rPr>
          <w:rFonts w:hint="eastAsia" w:ascii="仿宋" w:hAnsi="仿宋" w:eastAsia="仿宋" w:cs="Times New Roman"/>
          <w:sz w:val="32"/>
          <w:szCs w:val="32"/>
        </w:rPr>
      </w:pPr>
    </w:p>
    <w:p w14:paraId="7B950FB0">
      <w:pPr>
        <w:spacing w:before="57" w:line="360" w:lineRule="auto"/>
        <w:ind w:left="130" w:right="0" w:firstLine="0"/>
        <w:jc w:val="center"/>
        <w:rPr>
          <w:rFonts w:hint="eastAsia" w:ascii="方正小标宋简体" w:hAnsi="方正小标宋简体" w:eastAsia="方正小标宋简体" w:cs="方正小标宋简体"/>
          <w:spacing w:val="-4"/>
          <w:sz w:val="44"/>
          <w:szCs w:val="44"/>
          <w:lang w:val="en-US" w:eastAsia="zh-CN" w:bidi="ar-SA"/>
        </w:rPr>
      </w:pPr>
      <w:r>
        <w:rPr>
          <w:rFonts w:hint="eastAsia" w:ascii="方正小标宋简体" w:hAnsi="方正小标宋简体" w:eastAsia="方正小标宋简体" w:cs="方正小标宋简体"/>
          <w:spacing w:val="1"/>
          <w:w w:val="95"/>
          <w:kern w:val="0"/>
          <w:sz w:val="44"/>
          <w:szCs w:val="44"/>
          <w:fitText w:val="8800" w:id="404962808"/>
          <w:lang w:val="en-US" w:eastAsia="zh-CN"/>
        </w:rPr>
        <w:t>关于开展2025年</w:t>
      </w:r>
      <w:r>
        <w:rPr>
          <w:rFonts w:hint="eastAsia" w:ascii="方正小标宋简体" w:hAnsi="方正小标宋简体" w:eastAsia="方正小标宋简体" w:cs="方正小标宋简体"/>
          <w:spacing w:val="1"/>
          <w:w w:val="95"/>
          <w:kern w:val="0"/>
          <w:sz w:val="44"/>
          <w:szCs w:val="44"/>
          <w:fitText w:val="8800" w:id="404962808"/>
          <w:lang w:val="en-US" w:eastAsia="zh-CN" w:bidi="ar-SA"/>
        </w:rPr>
        <w:t>“学宪法 讲宪法”活动的通</w:t>
      </w:r>
      <w:r>
        <w:rPr>
          <w:rFonts w:hint="eastAsia" w:ascii="方正小标宋简体" w:hAnsi="方正小标宋简体" w:eastAsia="方正小标宋简体" w:cs="方正小标宋简体"/>
          <w:spacing w:val="7"/>
          <w:w w:val="95"/>
          <w:kern w:val="0"/>
          <w:sz w:val="44"/>
          <w:szCs w:val="44"/>
          <w:fitText w:val="8800" w:id="404962808"/>
          <w:lang w:val="en-US" w:eastAsia="zh-CN" w:bidi="ar-SA"/>
        </w:rPr>
        <w:t>知</w:t>
      </w:r>
    </w:p>
    <w:p w14:paraId="02BF22DE">
      <w:pPr>
        <w:jc w:val="center"/>
        <w:rPr>
          <w:rFonts w:hint="eastAsia" w:ascii="方正小标宋简体" w:hAnsi="方正小标宋简体" w:eastAsia="方正小标宋简体" w:cs="方正小标宋简体"/>
          <w:sz w:val="36"/>
          <w:szCs w:val="36"/>
          <w:lang w:val="en-US" w:eastAsia="zh-CN"/>
        </w:rPr>
      </w:pPr>
    </w:p>
    <w:p w14:paraId="5EF2D163">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各中小学：</w:t>
      </w:r>
    </w:p>
    <w:p w14:paraId="06FE0A21">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eastAsia="zh-CN"/>
        </w:rPr>
      </w:pPr>
      <w:r>
        <w:rPr>
          <w:rFonts w:hint="eastAsia" w:ascii="仿宋" w:hAnsi="仿宋" w:eastAsia="仿宋" w:cs="仿宋"/>
          <w:spacing w:val="-4"/>
        </w:rPr>
        <w:t>为深入学习宣传习近平法治思想，弘扬宪法法治精神，</w:t>
      </w:r>
      <w:r>
        <w:rPr>
          <w:rFonts w:hint="eastAsia" w:ascii="仿宋" w:hAnsi="仿宋" w:eastAsia="仿宋" w:cs="仿宋"/>
          <w:spacing w:val="-4"/>
          <w:lang w:val="en-US" w:eastAsia="zh-CN"/>
        </w:rPr>
        <w:t>根据</w:t>
      </w:r>
      <w:r>
        <w:rPr>
          <w:rFonts w:hint="eastAsia" w:ascii="仿宋" w:hAnsi="仿宋" w:eastAsia="仿宋" w:cs="仿宋"/>
          <w:spacing w:val="-4"/>
        </w:rPr>
        <w:t>省教育厅《202</w:t>
      </w:r>
      <w:r>
        <w:rPr>
          <w:rFonts w:hint="eastAsia" w:ascii="仿宋" w:hAnsi="仿宋" w:eastAsia="仿宋" w:cs="仿宋"/>
          <w:spacing w:val="-4"/>
          <w:lang w:val="en-US" w:eastAsia="zh-CN"/>
        </w:rPr>
        <w:t>5</w:t>
      </w:r>
      <w:r>
        <w:rPr>
          <w:rFonts w:hint="eastAsia" w:ascii="仿宋" w:hAnsi="仿宋" w:eastAsia="仿宋" w:cs="仿宋"/>
          <w:spacing w:val="-4"/>
        </w:rPr>
        <w:t>年陕西省学生“学宪法 讲宪法”活动方案》（</w:t>
      </w:r>
      <w:r>
        <w:rPr>
          <w:rFonts w:hint="eastAsia" w:ascii="仿宋" w:hAnsi="仿宋" w:eastAsia="仿宋" w:cs="仿宋"/>
          <w:spacing w:val="-4"/>
          <w:lang w:val="en-US" w:eastAsia="zh-CN"/>
        </w:rPr>
        <w:t>陕教政办</w:t>
      </w:r>
      <w:r>
        <w:rPr>
          <w:rFonts w:hint="eastAsia" w:ascii="仿宋" w:hAnsi="仿宋" w:eastAsia="仿宋" w:cs="仿宋"/>
          <w:spacing w:val="-4"/>
        </w:rPr>
        <w:t>〔2025〕3号）</w:t>
      </w:r>
      <w:r>
        <w:rPr>
          <w:rFonts w:hint="eastAsia" w:ascii="仿宋" w:hAnsi="仿宋" w:eastAsia="仿宋" w:cs="仿宋"/>
          <w:spacing w:val="-4"/>
          <w:lang w:eastAsia="zh-CN"/>
        </w:rPr>
        <w:t>，</w:t>
      </w:r>
      <w:r>
        <w:rPr>
          <w:rFonts w:hint="eastAsia" w:ascii="仿宋" w:hAnsi="仿宋" w:eastAsia="仿宋" w:cs="仿宋"/>
          <w:spacing w:val="-4"/>
          <w:lang w:val="en-US" w:eastAsia="zh-CN"/>
        </w:rPr>
        <w:t>现将相关活动安排如下</w:t>
      </w:r>
      <w:r>
        <w:rPr>
          <w:rFonts w:hint="eastAsia" w:ascii="仿宋" w:hAnsi="仿宋" w:eastAsia="仿宋" w:cs="仿宋"/>
          <w:spacing w:val="-4"/>
          <w:lang w:eastAsia="zh-CN"/>
        </w:rPr>
        <w:t>：</w:t>
      </w:r>
    </w:p>
    <w:p w14:paraId="79D82736">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黑体" w:hAnsi="黑体" w:eastAsia="黑体" w:cs="黑体"/>
          <w:spacing w:val="-4"/>
        </w:rPr>
      </w:pPr>
      <w:r>
        <w:rPr>
          <w:rFonts w:hint="eastAsia" w:ascii="黑体" w:hAnsi="黑体" w:eastAsia="黑体" w:cs="黑体"/>
          <w:spacing w:val="-4"/>
          <w:lang w:val="en-US" w:eastAsia="zh-CN"/>
        </w:rPr>
        <w:t>一</w:t>
      </w:r>
      <w:r>
        <w:rPr>
          <w:rFonts w:hint="eastAsia" w:ascii="黑体" w:hAnsi="黑体" w:eastAsia="黑体" w:cs="黑体"/>
          <w:spacing w:val="-4"/>
        </w:rPr>
        <w:t>、活动时间</w:t>
      </w:r>
    </w:p>
    <w:p w14:paraId="4B424711">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仿宋" w:hAnsi="仿宋" w:eastAsia="仿宋" w:cs="仿宋"/>
          <w:spacing w:val="-4"/>
          <w:lang w:val="en-US" w:eastAsia="zh-CN"/>
        </w:rPr>
        <w:t>2025年4月至12月。</w:t>
      </w:r>
    </w:p>
    <w:p w14:paraId="4A9A46FE">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黑体" w:hAnsi="黑体" w:eastAsia="黑体" w:cs="黑体"/>
          <w:spacing w:val="-4"/>
          <w:lang w:val="en-US" w:eastAsia="zh-CN"/>
        </w:rPr>
      </w:pPr>
      <w:r>
        <w:rPr>
          <w:rFonts w:hint="eastAsia" w:ascii="黑体" w:hAnsi="黑体" w:eastAsia="黑体" w:cs="黑体"/>
          <w:spacing w:val="-4"/>
          <w:lang w:val="en-US" w:eastAsia="zh-CN"/>
        </w:rPr>
        <w:t>二、参与对象</w:t>
      </w:r>
    </w:p>
    <w:p w14:paraId="457C31F8">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仿宋" w:hAnsi="仿宋" w:eastAsia="仿宋" w:cs="仿宋"/>
          <w:spacing w:val="-4"/>
          <w:lang w:val="en-US" w:eastAsia="zh-CN"/>
        </w:rPr>
        <w:t>各中小学在校学生、法治课教师及法治副校长。</w:t>
      </w:r>
    </w:p>
    <w:p w14:paraId="56098368">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黑体" w:hAnsi="黑体" w:eastAsia="黑体" w:cs="黑体"/>
          <w:spacing w:val="-4"/>
          <w:lang w:val="en-US" w:eastAsia="zh-CN"/>
        </w:rPr>
      </w:pPr>
      <w:r>
        <w:rPr>
          <w:rFonts w:hint="eastAsia" w:ascii="黑体" w:hAnsi="黑体" w:eastAsia="黑体" w:cs="黑体"/>
          <w:spacing w:val="-4"/>
          <w:lang w:val="en-US" w:eastAsia="zh-CN"/>
        </w:rPr>
        <w:t>三、学习重点</w:t>
      </w:r>
    </w:p>
    <w:p w14:paraId="13B8381E">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（一）习近平法治思想。</w:t>
      </w:r>
      <w:r>
        <w:rPr>
          <w:rFonts w:hint="eastAsia" w:ascii="仿宋" w:hAnsi="仿宋" w:eastAsia="仿宋" w:cs="仿宋"/>
          <w:spacing w:val="-4"/>
          <w:lang w:val="en-US" w:eastAsia="zh-CN"/>
        </w:rPr>
        <w:t>重点宣传习近平法治思想的重大意义、丰富内涵、核心要义、精神实质、实践要求，推动习近平法治思想融入青少年宪法法治教育的全过程和各方面。</w:t>
      </w:r>
    </w:p>
    <w:p w14:paraId="79013480">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（二）宪法关于国家发展历程、根本制度、国家机构以及国旗国徽国歌首都的规定，爱国主义教育法、国家安全法、国防教育法等法律。</w:t>
      </w:r>
      <w:r>
        <w:rPr>
          <w:rFonts w:hint="eastAsia" w:ascii="仿宋" w:hAnsi="仿宋" w:eastAsia="仿宋" w:cs="仿宋"/>
          <w:spacing w:val="-4"/>
          <w:lang w:val="en-US" w:eastAsia="zh-CN"/>
        </w:rPr>
        <w:t>传承和弘扬爱国主义精神，注重运用新时代伟大变革成功案例，引导青少年学生了解我国社会主义发展的历史性成就、认同中国特色社会主义发展道路，了解维护国家安全的义务，培育中华民族共同体意识，投身强国建设实践。</w:t>
      </w:r>
    </w:p>
    <w:p w14:paraId="07E6485D">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（三）宪法关于公民基本权利义务、发展教育事业等方面的规定，民法典、教育法、家庭教育促进法及我省实施办法等与青少年日常学习生活及健康成长密切相关的法律法规。</w:t>
      </w:r>
      <w:r>
        <w:rPr>
          <w:rFonts w:hint="eastAsia" w:ascii="仿宋" w:hAnsi="仿宋" w:eastAsia="仿宋" w:cs="仿宋"/>
          <w:spacing w:val="-4"/>
          <w:lang w:val="en-US" w:eastAsia="zh-CN"/>
        </w:rPr>
        <w:t>以培育和践行社会主义核心价值观为主线，以明确相关法律规则为重点，普及青少年在家庭生活、校园学习、社会活动中所必需的法律知识，教育引导青少年树立守法意识、规则意识、诚信意识。</w:t>
      </w:r>
    </w:p>
    <w:p w14:paraId="16879547">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（四）宪法关于保护未成年人的规定，未成年人保护法、预防未成年人犯罪法等法律法规。</w:t>
      </w:r>
      <w:r>
        <w:rPr>
          <w:rFonts w:hint="eastAsia" w:ascii="仿宋" w:hAnsi="仿宋" w:eastAsia="仿宋" w:cs="仿宋"/>
          <w:spacing w:val="-4"/>
          <w:lang w:val="en-US" w:eastAsia="zh-CN"/>
        </w:rPr>
        <w:t>以保护未成年人身心健康与合法权益为主线，以未成年人学校保护为重点，深入宣传未成年人保护法及我省实施办法、预防未成年人犯罪法、《未成年人学校保护规定》《中小学教育惩戒规则（试行）》等法律法规规章，普及青少年在校园学习所应当知晓的寻求保护和帮助的渠道和方法，引导青少年树立权利意识、安全意识和责任意识。</w:t>
      </w:r>
    </w:p>
    <w:p w14:paraId="1FA6B74A">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黑体" w:hAnsi="黑体" w:eastAsia="黑体" w:cs="黑体"/>
          <w:spacing w:val="-4"/>
          <w:lang w:val="en-US" w:eastAsia="zh-CN"/>
        </w:rPr>
      </w:pPr>
      <w:r>
        <w:rPr>
          <w:rFonts w:hint="eastAsia" w:ascii="黑体" w:hAnsi="黑体" w:eastAsia="黑体" w:cs="黑体"/>
          <w:spacing w:val="-4"/>
          <w:lang w:val="en-US" w:eastAsia="zh-CN"/>
        </w:rPr>
        <w:t>四、主要活动</w:t>
      </w:r>
    </w:p>
    <w:p w14:paraId="0BA69A79">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（一）“法治青年说”活动。</w:t>
      </w:r>
      <w:r>
        <w:rPr>
          <w:rFonts w:hint="eastAsia" w:ascii="仿宋" w:hAnsi="仿宋" w:eastAsia="仿宋" w:cs="仿宋"/>
          <w:spacing w:val="-4"/>
          <w:lang w:val="en-US" w:eastAsia="zh-CN"/>
        </w:rPr>
        <w:t>通过展播往届学生“学宪法 讲宪法”活动优秀选手的作品与成长经历，鼓励学生分享自己在成长过程中学习法律知识、宣传法治文化、践行法治精神的故事，并通过教育部全国青少年普法网（网址：https：//qspfw.moe.gov.cn／index.html，以下简称“青少年普法网”）征集与展示。各校可动员学生参与展示活动。</w:t>
      </w:r>
    </w:p>
    <w:p w14:paraId="7A00AB12">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（二）“宪法卫士”行动计划。</w:t>
      </w:r>
      <w:r>
        <w:rPr>
          <w:rFonts w:hint="eastAsia" w:ascii="仿宋" w:hAnsi="仿宋" w:eastAsia="仿宋" w:cs="仿宋"/>
          <w:spacing w:val="-4"/>
          <w:lang w:val="en-US" w:eastAsia="zh-CN"/>
        </w:rPr>
        <w:t>5月，青少年普法网将设立第十届全国学生“学宪法 讲宪法”活动“宪法卫士”专栏，免费提供学生法治素养在线学习资源，各校可组织学生参加学习，完成在线学习的学生将被授予“宪法卫士”标识。</w:t>
      </w:r>
    </w:p>
    <w:p w14:paraId="5C0E996D">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（三）法治宣传教育周活动。</w:t>
      </w:r>
      <w:r>
        <w:rPr>
          <w:rFonts w:hint="eastAsia" w:ascii="仿宋" w:hAnsi="仿宋" w:eastAsia="仿宋" w:cs="仿宋"/>
          <w:spacing w:val="-4"/>
          <w:lang w:val="en-US" w:eastAsia="zh-CN"/>
        </w:rPr>
        <w:t>9月，教育部将组织开展法治宣传教育周活动，集中开展为期一周的法治宣传教育。具体时间安排和活动方案详见青少年普法网后续通知。</w:t>
      </w:r>
    </w:p>
    <w:p w14:paraId="75B142FF">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（四）“学宪法 讲宪法”大赛。</w:t>
      </w:r>
      <w:r>
        <w:rPr>
          <w:rFonts w:hint="eastAsia" w:ascii="仿宋" w:hAnsi="仿宋" w:eastAsia="仿宋" w:cs="仿宋"/>
          <w:spacing w:val="-4"/>
          <w:lang w:val="en-US" w:eastAsia="zh-CN"/>
        </w:rPr>
        <w:t>大赛设置中小学法治课教师及法治副校长微课比赛、法治情景剧比赛、演讲比赛、法治素养竞赛等子项。8月，教育部将开展中小学法治课教师及法治副校长微课比赛全国总决赛；10月，开展法治情景剧比赛全国总决赛；11月，开展演讲比赛和法治素养竞赛全国总决赛，同时，青少年普法网将设立网络风采展示通道，遴选优秀选手直接参加演讲比赛全国总决赛。省教育厅将推荐优秀选手、作品参加中小学法治课教师及法治副校长微课比赛、法治情景剧比赛全国总决赛；组织演讲比赛和素养竞赛省级大赛暨国赛选拔赛.5月，普法网将发布全国总决赛相关通知，省级比赛具体赛程赛制另行通知。</w:t>
      </w:r>
    </w:p>
    <w:p w14:paraId="5218FD32">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（五）宪法主题歌曲传唱活动。</w:t>
      </w:r>
      <w:r>
        <w:rPr>
          <w:rFonts w:hint="eastAsia" w:ascii="仿宋" w:hAnsi="仿宋" w:eastAsia="仿宋" w:cs="仿宋"/>
          <w:spacing w:val="-4"/>
          <w:lang w:val="en-US" w:eastAsia="zh-CN"/>
        </w:rPr>
        <w:t>组织《宪法伴我们成长》主题歌曲传唱活动，拍摄歌曲传唱MV，通过青少年普法网和新媒体平台展示，营造宪法学习宣传浓厚氛围。各校可组织学生参与，作品将择优在青少年普法网集中展播，并颁发采用证明。</w:t>
      </w:r>
    </w:p>
    <w:p w14:paraId="44E6173E">
      <w:pPr>
        <w:pStyle w:val="4"/>
        <w:keepNext w:val="0"/>
        <w:keepLines w:val="0"/>
        <w:pageBreakBefore w:val="0"/>
        <w:widowControl w:val="0"/>
        <w:tabs>
          <w:tab w:val="left" w:pos="9460"/>
        </w:tabs>
        <w:kinsoku/>
        <w:wordWrap/>
        <w:overflowPunct/>
        <w:topLinePunct w:val="0"/>
        <w:autoSpaceDE/>
        <w:autoSpaceDN/>
        <w:bidi w:val="0"/>
        <w:adjustRightInd/>
        <w:snapToGrid/>
        <w:spacing w:line="640" w:lineRule="exact"/>
        <w:ind w:firstLine="624" w:firstLineChars="200"/>
        <w:textAlignment w:val="auto"/>
        <w:rPr>
          <w:rFonts w:hint="eastAsia" w:ascii="仿宋" w:hAnsi="仿宋" w:eastAsia="仿宋" w:cs="仿宋"/>
          <w:spacing w:val="-4"/>
          <w:lang w:val="en-US" w:eastAsia="zh-CN"/>
        </w:rPr>
      </w:pPr>
      <w:r>
        <w:rPr>
          <w:rFonts w:hint="eastAsia" w:ascii="楷体" w:hAnsi="楷体" w:eastAsia="楷体" w:cs="楷体"/>
          <w:spacing w:val="-4"/>
          <w:lang w:val="en-US" w:eastAsia="zh-CN"/>
        </w:rPr>
        <w:t>（六）国家宪法日“宪法晨读”暨“学宪法 讲宪法”十周年总结活动。</w:t>
      </w:r>
      <w:r>
        <w:rPr>
          <w:rFonts w:hint="eastAsia" w:ascii="仿宋" w:hAnsi="仿宋" w:eastAsia="仿宋" w:cs="仿宋"/>
          <w:spacing w:val="-4"/>
          <w:lang w:val="en-US" w:eastAsia="zh-CN"/>
        </w:rPr>
        <w:t>12月上旬，教育部将举办第十二个国家宪法日教育系统“宪法晨读”活动。届时，教育部有关负责同志将在主会场领读宪法部分条款，同时，举办“学宪法 讲宪法”全国总决赛颁奖仪式、各赛项优秀作品展示活动。我省将设立分会场，与主会场同步开展相关活动，各校师生可通过网络同步参与活动，具体事项另行通知。</w:t>
      </w:r>
    </w:p>
    <w:p w14:paraId="15CEE4D6">
      <w:pPr>
        <w:pStyle w:val="4"/>
        <w:spacing w:before="8" w:line="360" w:lineRule="auto"/>
        <w:ind w:right="199" w:rightChars="95" w:firstLine="624" w:firstLineChars="200"/>
        <w:rPr>
          <w:rFonts w:hint="eastAsia" w:ascii="黑体" w:hAnsi="黑体" w:eastAsia="黑体" w:cs="黑体"/>
          <w:spacing w:val="-4"/>
          <w:lang w:val="en-US" w:eastAsia="zh-CN"/>
        </w:rPr>
      </w:pPr>
      <w:r>
        <w:rPr>
          <w:rFonts w:hint="eastAsia" w:ascii="黑体" w:hAnsi="黑体" w:eastAsia="黑体" w:cs="黑体"/>
          <w:spacing w:val="-4"/>
          <w:lang w:val="en-US" w:eastAsia="zh-CN"/>
        </w:rPr>
        <w:t>五、工作要求</w:t>
      </w:r>
    </w:p>
    <w:p w14:paraId="1665A3EF">
      <w:pPr>
        <w:pStyle w:val="4"/>
        <w:spacing w:before="8" w:line="360" w:lineRule="auto"/>
        <w:ind w:right="199" w:rightChars="95" w:firstLine="624" w:firstLineChars="200"/>
        <w:rPr>
          <w:rFonts w:hint="eastAsia" w:ascii="仿宋" w:hAnsi="仿宋" w:eastAsia="仿宋" w:cs="仿宋"/>
          <w:spacing w:val="-4"/>
          <w:lang w:eastAsia="zh-CN"/>
        </w:rPr>
      </w:pPr>
      <w:r>
        <w:rPr>
          <w:rFonts w:hint="eastAsia" w:ascii="楷体" w:hAnsi="楷体" w:eastAsia="楷体" w:cs="楷体"/>
          <w:spacing w:val="-4"/>
          <w:lang w:val="en-US" w:eastAsia="zh-CN"/>
        </w:rPr>
        <w:t>（一）扎实开展“宪法卫士”行动计划。</w:t>
      </w:r>
      <w:r>
        <w:rPr>
          <w:rFonts w:hint="eastAsia" w:ascii="仿宋" w:hAnsi="仿宋" w:eastAsia="仿宋" w:cs="仿宋"/>
          <w:spacing w:val="-4"/>
        </w:rPr>
        <w:t>要充分认识宪法学习宣传教育的重要性，细化责任分工，落实必要的条件保障，制定切实可行的实施方案，确保任务明确、责任明晰。要指定专人负责活动的组织、指导和督促，学校确定普法网管理员，以学校为单位组织学生参与</w:t>
      </w:r>
      <w:r>
        <w:rPr>
          <w:rFonts w:hint="eastAsia" w:ascii="仿宋" w:hAnsi="仿宋" w:eastAsia="仿宋" w:cs="仿宋"/>
          <w:spacing w:val="-4"/>
          <w:lang w:eastAsia="zh-CN"/>
        </w:rPr>
        <w:t>。</w:t>
      </w:r>
    </w:p>
    <w:p w14:paraId="26D76349">
      <w:pPr>
        <w:pStyle w:val="4"/>
        <w:spacing w:before="8" w:line="360" w:lineRule="auto"/>
        <w:ind w:right="199" w:rightChars="95" w:firstLine="624" w:firstLineChars="200"/>
        <w:rPr>
          <w:rFonts w:hint="eastAsia" w:ascii="仿宋" w:hAnsi="仿宋" w:eastAsia="仿宋" w:cs="仿宋"/>
          <w:spacing w:val="-4"/>
          <w:lang w:eastAsia="zh-CN"/>
        </w:rPr>
      </w:pPr>
      <w:r>
        <w:rPr>
          <w:rFonts w:hint="eastAsia" w:ascii="楷体" w:hAnsi="楷体" w:eastAsia="楷体" w:cs="楷体"/>
          <w:spacing w:val="-4"/>
          <w:lang w:val="en-US" w:eastAsia="zh-CN"/>
        </w:rPr>
        <w:t>（二）认真组织学讲宪法大赛。</w:t>
      </w:r>
      <w:r>
        <w:rPr>
          <w:rFonts w:hint="eastAsia" w:ascii="仿宋" w:hAnsi="仿宋" w:eastAsia="仿宋" w:cs="仿宋"/>
          <w:spacing w:val="-4"/>
          <w:lang w:val="en-US" w:eastAsia="zh-CN"/>
        </w:rPr>
        <w:t>各学校要制定校级比赛计划，广泛动员广大师生积极参与遴选推荐，</w:t>
      </w:r>
      <w:r>
        <w:rPr>
          <w:rFonts w:hint="eastAsia" w:ascii="仿宋" w:hAnsi="仿宋" w:eastAsia="仿宋" w:cs="仿宋"/>
          <w:spacing w:val="-4"/>
        </w:rPr>
        <w:t>可将各部门的普法工作要求整合进“学宪法 讲宪法”法治素养竞赛等活动中</w:t>
      </w:r>
      <w:r>
        <w:rPr>
          <w:rFonts w:hint="eastAsia" w:ascii="仿宋" w:hAnsi="仿宋" w:eastAsia="仿宋" w:cs="仿宋"/>
          <w:spacing w:val="-4"/>
          <w:lang w:eastAsia="zh-CN"/>
        </w:rPr>
        <w:t>。</w:t>
      </w:r>
    </w:p>
    <w:p w14:paraId="755BC5DC">
      <w:pPr>
        <w:pStyle w:val="4"/>
        <w:keepNext w:val="0"/>
        <w:keepLines w:val="0"/>
        <w:pageBreakBefore w:val="0"/>
        <w:widowControl w:val="0"/>
        <w:kinsoku/>
        <w:wordWrap/>
        <w:overflowPunct/>
        <w:topLinePunct w:val="0"/>
        <w:autoSpaceDE/>
        <w:autoSpaceDN/>
        <w:bidi w:val="0"/>
        <w:spacing w:line="540" w:lineRule="exact"/>
        <w:ind w:firstLine="624" w:firstLineChars="200"/>
        <w:textAlignment w:val="auto"/>
        <w:rPr>
          <w:rFonts w:hint="eastAsia" w:ascii="仿宋" w:hAnsi="仿宋" w:eastAsia="仿宋" w:cs="仿宋"/>
          <w:spacing w:val="-4"/>
        </w:rPr>
      </w:pPr>
      <w:r>
        <w:rPr>
          <w:rFonts w:hint="eastAsia" w:ascii="楷体" w:hAnsi="楷体" w:eastAsia="楷体" w:cs="楷体"/>
          <w:spacing w:val="-4"/>
          <w:lang w:val="en-US" w:eastAsia="zh-CN"/>
        </w:rPr>
        <w:t>（三）力戒形式主义。</w:t>
      </w:r>
      <w:r>
        <w:rPr>
          <w:rFonts w:hint="eastAsia" w:ascii="仿宋" w:hAnsi="仿宋" w:eastAsia="仿宋" w:cs="仿宋"/>
          <w:spacing w:val="-4"/>
        </w:rPr>
        <w:t>要贯彻落实《关于减轻中小学教师负担进一步营造教育教学良好环境的若干意见》和关于开展规范社会事务进校园为中小学教师减负专项整治工作有关要求，创新宣传形式，避免应试化学习，不得向教师、学生和家长摊派学习任务，增加师生负担；不得以任何形式要求或变相要求把点击率、参与率作为考核指标，不得采取通报、排名、挂钩等方式推动；不得出现滥用应用程序和工作群组、打卡、接龙、做题、拍照、简报等重留痕轻实效的形式主义。鼓励以需求为导向的普法工作模式，要突出宪法法治宣传教育的针对性、实效性，重点做好初中、高中阶段学生的动员组织工作。</w:t>
      </w:r>
    </w:p>
    <w:p w14:paraId="06001520">
      <w:pPr>
        <w:pStyle w:val="4"/>
        <w:keepNext w:val="0"/>
        <w:keepLines w:val="0"/>
        <w:pageBreakBefore w:val="0"/>
        <w:widowControl w:val="0"/>
        <w:kinsoku/>
        <w:wordWrap/>
        <w:overflowPunct/>
        <w:topLinePunct w:val="0"/>
        <w:autoSpaceDE/>
        <w:autoSpaceDN/>
        <w:bidi w:val="0"/>
        <w:spacing w:line="540" w:lineRule="exact"/>
        <w:ind w:firstLine="624" w:firstLineChars="200"/>
        <w:textAlignment w:val="auto"/>
        <w:rPr>
          <w:rFonts w:hint="eastAsia" w:ascii="仿宋" w:hAnsi="仿宋" w:eastAsia="仿宋" w:cs="仿宋"/>
          <w:spacing w:val="-4"/>
        </w:rPr>
      </w:pPr>
      <w:r>
        <w:rPr>
          <w:rFonts w:hint="eastAsia" w:ascii="楷体" w:hAnsi="楷体" w:eastAsia="楷体" w:cs="楷体"/>
          <w:spacing w:val="-4"/>
          <w:lang w:val="en-US" w:eastAsia="zh-CN"/>
        </w:rPr>
        <w:t>（四）全面做好活动总结。</w:t>
      </w:r>
      <w:r>
        <w:rPr>
          <w:rFonts w:hint="eastAsia" w:ascii="仿宋" w:hAnsi="仿宋" w:eastAsia="仿宋" w:cs="仿宋"/>
          <w:spacing w:val="-4"/>
        </w:rPr>
        <w:t>要认真总结宪法学习宣传的优秀成果，通过多种形式展示本校的活动特色、典型案例和经验做法，将法治融入办学治校全过程，让尊法学法守法用法在教育系统蔚然成风，营造校园法治环境。</w:t>
      </w:r>
    </w:p>
    <w:p w14:paraId="4D855869">
      <w:pPr>
        <w:pStyle w:val="4"/>
        <w:keepNext w:val="0"/>
        <w:keepLines w:val="0"/>
        <w:pageBreakBefore w:val="0"/>
        <w:widowControl w:val="0"/>
        <w:kinsoku/>
        <w:wordWrap/>
        <w:overflowPunct/>
        <w:topLinePunct w:val="0"/>
        <w:autoSpaceDE/>
        <w:autoSpaceDN/>
        <w:bidi w:val="0"/>
        <w:spacing w:line="540" w:lineRule="exact"/>
        <w:ind w:firstLine="624" w:firstLineChars="200"/>
        <w:textAlignment w:val="auto"/>
        <w:rPr>
          <w:rFonts w:hint="eastAsia" w:ascii="仿宋" w:hAnsi="仿宋" w:eastAsia="仿宋" w:cs="仿宋"/>
          <w:spacing w:val="-4"/>
          <w:lang w:eastAsia="zh-CN"/>
        </w:rPr>
      </w:pPr>
      <w:r>
        <w:rPr>
          <w:rFonts w:hint="eastAsia" w:ascii="仿宋" w:hAnsi="仿宋" w:eastAsia="仿宋" w:cs="仿宋"/>
          <w:spacing w:val="-4"/>
        </w:rPr>
        <w:t>请各校于 202</w:t>
      </w:r>
      <w:r>
        <w:rPr>
          <w:rFonts w:hint="eastAsia" w:ascii="仿宋" w:hAnsi="仿宋" w:eastAsia="仿宋" w:cs="仿宋"/>
          <w:spacing w:val="-4"/>
          <w:lang w:val="en-US" w:eastAsia="zh-CN"/>
        </w:rPr>
        <w:t>5</w:t>
      </w:r>
      <w:r>
        <w:rPr>
          <w:rFonts w:hint="eastAsia" w:ascii="仿宋" w:hAnsi="仿宋" w:eastAsia="仿宋" w:cs="仿宋"/>
          <w:spacing w:val="-4"/>
        </w:rPr>
        <w:t xml:space="preserve"> 年 12 月 </w:t>
      </w:r>
      <w:r>
        <w:rPr>
          <w:rFonts w:hint="eastAsia" w:ascii="仿宋" w:hAnsi="仿宋" w:eastAsia="仿宋" w:cs="仿宋"/>
          <w:spacing w:val="-4"/>
          <w:lang w:val="en-US" w:eastAsia="zh-CN"/>
        </w:rPr>
        <w:t>1</w:t>
      </w:r>
      <w:r>
        <w:rPr>
          <w:rFonts w:hint="eastAsia" w:ascii="仿宋" w:hAnsi="仿宋" w:eastAsia="仿宋" w:cs="仿宋"/>
          <w:spacing w:val="-4"/>
        </w:rPr>
        <w:t>日（星期</w:t>
      </w:r>
      <w:r>
        <w:rPr>
          <w:rFonts w:hint="eastAsia" w:ascii="仿宋" w:hAnsi="仿宋" w:eastAsia="仿宋" w:cs="仿宋"/>
          <w:spacing w:val="-4"/>
          <w:lang w:val="en-US" w:eastAsia="zh-CN"/>
        </w:rPr>
        <w:t>一</w:t>
      </w:r>
      <w:r>
        <w:rPr>
          <w:rFonts w:hint="eastAsia" w:ascii="仿宋" w:hAnsi="仿宋" w:eastAsia="仿宋" w:cs="仿宋"/>
          <w:spacing w:val="-4"/>
        </w:rPr>
        <w:t>）前报送“学宪法、讲宪法”活动总结，包括工作进展、取得成效及典型经验，存在问题及 202</w:t>
      </w:r>
      <w:r>
        <w:rPr>
          <w:rFonts w:hint="eastAsia" w:ascii="仿宋" w:hAnsi="仿宋" w:eastAsia="仿宋" w:cs="仿宋"/>
          <w:spacing w:val="-4"/>
          <w:lang w:val="en-US" w:eastAsia="zh-CN"/>
        </w:rPr>
        <w:t>6</w:t>
      </w:r>
      <w:r>
        <w:rPr>
          <w:rFonts w:hint="eastAsia" w:ascii="仿宋" w:hAnsi="仿宋" w:eastAsia="仿宋" w:cs="仿宋"/>
          <w:spacing w:val="-4"/>
        </w:rPr>
        <w:t xml:space="preserve"> 年工作建议（字数不少于 1500 字），word 版和盖章后 PDF 版发送至指定邮箱</w:t>
      </w:r>
      <w:r>
        <w:rPr>
          <w:rFonts w:hint="eastAsia" w:ascii="仿宋" w:hAnsi="仿宋" w:eastAsia="仿宋" w:cs="仿宋"/>
          <w:spacing w:val="-4"/>
          <w:lang w:eastAsia="zh-CN"/>
        </w:rPr>
        <w:t>。</w:t>
      </w:r>
    </w:p>
    <w:p w14:paraId="34233F76">
      <w:pPr>
        <w:pStyle w:val="4"/>
        <w:keepNext w:val="0"/>
        <w:keepLines w:val="0"/>
        <w:pageBreakBefore w:val="0"/>
        <w:widowControl w:val="0"/>
        <w:kinsoku/>
        <w:wordWrap/>
        <w:overflowPunct/>
        <w:topLinePunct w:val="0"/>
        <w:autoSpaceDE/>
        <w:autoSpaceDN/>
        <w:bidi w:val="0"/>
        <w:spacing w:line="540" w:lineRule="exact"/>
        <w:ind w:left="420" w:leftChars="200" w:firstLine="624" w:firstLineChars="200"/>
        <w:textAlignment w:val="auto"/>
        <w:rPr>
          <w:rFonts w:hint="eastAsia" w:ascii="仿宋" w:hAnsi="仿宋" w:eastAsia="仿宋" w:cs="仿宋"/>
          <w:spacing w:val="-4"/>
          <w:lang w:val="en-US" w:eastAsia="zh-CN"/>
        </w:rPr>
      </w:pPr>
      <w:r>
        <w:rPr>
          <w:rFonts w:hint="eastAsia" w:ascii="仿宋" w:hAnsi="仿宋" w:eastAsia="仿宋" w:cs="仿宋"/>
          <w:spacing w:val="-4"/>
        </w:rPr>
        <w:t>联系人：</w:t>
      </w:r>
      <w:r>
        <w:rPr>
          <w:rFonts w:hint="eastAsia" w:ascii="仿宋" w:hAnsi="仿宋" w:eastAsia="仿宋" w:cs="仿宋"/>
          <w:spacing w:val="-4"/>
          <w:lang w:val="en-US" w:eastAsia="zh-CN"/>
        </w:rPr>
        <w:t>刘思彤        联系电话：86978195</w:t>
      </w:r>
    </w:p>
    <w:p w14:paraId="4A960115">
      <w:pPr>
        <w:pStyle w:val="4"/>
        <w:keepNext w:val="0"/>
        <w:keepLines w:val="0"/>
        <w:pageBreakBefore w:val="0"/>
        <w:widowControl w:val="0"/>
        <w:kinsoku/>
        <w:wordWrap/>
        <w:overflowPunct/>
        <w:topLinePunct w:val="0"/>
        <w:autoSpaceDE/>
        <w:autoSpaceDN/>
        <w:bidi w:val="0"/>
        <w:spacing w:line="540" w:lineRule="exact"/>
        <w:ind w:left="420" w:leftChars="200" w:firstLine="624"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pacing w:val="-4"/>
          <w:lang w:val="en-US" w:eastAsia="zh-CN"/>
        </w:rPr>
        <w:t>邮  箱：1740922195@qq.com</w:t>
      </w:r>
    </w:p>
    <w:p w14:paraId="4F592FD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1400" w:leftChars="0"/>
        <w:jc w:val="both"/>
        <w:textAlignment w:val="auto"/>
        <w:rPr>
          <w:rFonts w:hint="eastAsia" w:ascii="仿宋" w:hAnsi="仿宋" w:eastAsia="仿宋" w:cs="仿宋"/>
          <w:sz w:val="32"/>
          <w:szCs w:val="32"/>
          <w:highlight w:val="none"/>
          <w:lang w:val="en-US" w:eastAsia="zh-CN"/>
        </w:rPr>
      </w:pPr>
    </w:p>
    <w:p w14:paraId="0065B8E3">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 w:hAnsi="仿宋" w:eastAsia="仿宋"/>
          <w:sz w:val="32"/>
          <w:szCs w:val="32"/>
          <w:highlight w:val="none"/>
        </w:rPr>
      </w:pP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陕西石油普通教育管理移交中心</w:t>
      </w:r>
    </w:p>
    <w:p w14:paraId="0DB50CA0">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lang w:val="en-US" w:eastAsia="zh-CN"/>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20</w:t>
      </w:r>
      <w:r>
        <w:rPr>
          <w:rFonts w:hint="eastAsia" w:ascii="仿宋" w:hAnsi="仿宋" w:eastAsia="仿宋"/>
          <w:sz w:val="32"/>
          <w:szCs w:val="32"/>
          <w:highlight w:val="none"/>
          <w:lang w:val="en-US" w:eastAsia="zh-CN"/>
        </w:rPr>
        <w:t>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30日</w:t>
      </w:r>
    </w:p>
    <w:p w14:paraId="12C451F9">
      <w:pPr>
        <w:pStyle w:val="3"/>
        <w:rPr>
          <w:rFonts w:hint="eastAsia"/>
          <w:lang w:val="en-US" w:eastAsia="zh-CN"/>
        </w:rPr>
      </w:pPr>
    </w:p>
    <w:p w14:paraId="02063B4F">
      <w:pPr>
        <w:pStyle w:val="3"/>
        <w:rPr>
          <w:rFonts w:hint="eastAsia"/>
          <w:lang w:val="en-US" w:eastAsia="zh-CN"/>
        </w:rPr>
      </w:pPr>
    </w:p>
    <w:p w14:paraId="36B4D0CA">
      <w:pPr>
        <w:pStyle w:val="3"/>
        <w:rPr>
          <w:rFonts w:hint="eastAsia"/>
          <w:lang w:val="en-US" w:eastAsia="zh-CN"/>
        </w:rPr>
      </w:pPr>
    </w:p>
    <w:p w14:paraId="2E87679C">
      <w:pPr>
        <w:pStyle w:val="3"/>
        <w:rPr>
          <w:rFonts w:hint="eastAsia"/>
          <w:lang w:val="en-US" w:eastAsia="zh-CN"/>
        </w:rPr>
      </w:pPr>
    </w:p>
    <w:p w14:paraId="7E6F7DEE">
      <w:pPr>
        <w:pStyle w:val="3"/>
        <w:rPr>
          <w:rFonts w:hint="eastAsia"/>
          <w:lang w:val="en-US" w:eastAsia="zh-CN"/>
        </w:rPr>
      </w:pPr>
    </w:p>
    <w:p w14:paraId="61CB33FA">
      <w:pPr>
        <w:keepNext w:val="0"/>
        <w:keepLines w:val="0"/>
        <w:pageBreakBefore w:val="0"/>
        <w:widowControl w:val="0"/>
        <w:kinsoku/>
        <w:wordWrap/>
        <w:overflowPunct/>
        <w:topLinePunct w:val="0"/>
        <w:autoSpaceDE/>
        <w:autoSpaceDN/>
        <w:bidi w:val="0"/>
        <w:adjustRightInd w:val="0"/>
        <w:snapToGrid w:val="0"/>
        <w:spacing w:line="520" w:lineRule="exact"/>
        <w:textAlignment w:val="auto"/>
      </w:pPr>
      <w:r>
        <w:rPr>
          <w:rFonts w:hint="eastAsia" w:ascii="仿宋_GB2312" w:eastAsia="仿宋_GB2312"/>
          <w:color w:val="000000"/>
          <w:position w:val="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297180</wp:posOffset>
                </wp:positionV>
                <wp:extent cx="5715000" cy="0"/>
                <wp:effectExtent l="0" t="5080" r="0" b="4445"/>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23.4pt;height:0pt;width:450pt;z-index:251660288;mso-width-relative:page;mso-height-relative:page;" filled="f" stroked="t" coordsize="21600,21600" o:gfxdata="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ZtnCrTAAAABgEAAA8AAAAAAAAAAQAgAAAAIgAAAGRycy9kb3ducmV2LnhtbFBLAQIUABQAAAAI&#10;AIdO4kDu8Azq8gEAAOQDAAAOAAAAAAAAAAEAIAAAACIBAABkcnMvZTJvRG9jLnhtbFBLBQYAAAAA&#10;BgAGAFkBAACGBQAAAAA=&#10;">
                <v:fill on="f" focussize="0,0"/>
                <v:stroke color="#000000" joinstyle="round"/>
                <v:imagedata o:title=""/>
                <o:lock v:ext="edit" aspectratio="f"/>
              </v:line>
            </w:pict>
          </mc:Fallback>
        </mc:AlternateContent>
      </w:r>
      <w:r>
        <w:rPr>
          <w:rFonts w:hint="eastAsia" w:ascii="仿宋_GB2312" w:eastAsia="仿宋_GB2312"/>
          <w:color w:val="000000"/>
          <w:spacing w:val="-20"/>
          <w:position w:val="12"/>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715000" cy="0"/>
                <wp:effectExtent l="0" t="5080" r="0" b="4445"/>
                <wp:wrapNone/>
                <wp:docPr id="2" name="直接连接符 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50pt;z-index:251659264;mso-width-relative:page;mso-height-relative:page;" filled="f" stroked="t" coordsize="21600,21600" o:gfxdata="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KofTdNAAAAACAQAADwAAAAAAAAABACAAAAAiAAAAZHJzL2Rvd25yZXYueG1sUEsBAhQAFAAAAAgA&#10;h07iQN1NoF30AQAA5AMAAA4AAAAAAAAAAQAgAAAAHwEAAGRycy9lMm9Eb2MueG1sUEsFBgAAAAAG&#10;AAYAWQEAAIUFAAAAAA==&#10;">
                <v:fill on="f" focussize="0,0"/>
                <v:stroke color="#000000" joinstyle="round"/>
                <v:imagedata o:title=""/>
                <o:lock v:ext="edit" aspectratio="f"/>
              </v:line>
            </w:pict>
          </mc:Fallback>
        </mc:AlternateContent>
      </w:r>
      <w:r>
        <w:rPr>
          <w:rFonts w:hint="eastAsia" w:ascii="仿宋_GB2312" w:eastAsia="仿宋_GB2312"/>
          <w:color w:val="000000"/>
          <w:spacing w:val="-20"/>
          <w:position w:val="12"/>
          <w:sz w:val="28"/>
          <w:szCs w:val="28"/>
          <w:highlight w:val="none"/>
        </w:rPr>
        <w:t>陕西石油普通教育管理移交中心</w:t>
      </w:r>
      <w:r>
        <w:rPr>
          <w:rFonts w:hint="eastAsia" w:ascii="仿宋_GB2312" w:eastAsia="仿宋_GB2312"/>
          <w:color w:val="000000"/>
          <w:spacing w:val="-20"/>
          <w:position w:val="12"/>
          <w:sz w:val="28"/>
          <w:szCs w:val="28"/>
          <w:highlight w:val="none"/>
          <w:lang w:val="en-US" w:eastAsia="zh-CN"/>
        </w:rPr>
        <w:t xml:space="preserve">                    </w:t>
      </w:r>
      <w:r>
        <w:rPr>
          <w:rFonts w:hint="eastAsia" w:ascii="仿宋_GB2312" w:eastAsia="仿宋_GB2312"/>
          <w:color w:val="000000"/>
          <w:spacing w:val="-20"/>
          <w:position w:val="12"/>
          <w:sz w:val="28"/>
          <w:szCs w:val="28"/>
          <w:highlight w:val="none"/>
        </w:rPr>
        <w:t xml:space="preserve">    </w:t>
      </w:r>
      <w:r>
        <w:rPr>
          <w:rFonts w:hint="eastAsia" w:ascii="仿宋_GB2312" w:eastAsia="仿宋_GB2312"/>
          <w:color w:val="000000"/>
          <w:w w:val="80"/>
          <w:position w:val="12"/>
          <w:sz w:val="28"/>
          <w:szCs w:val="28"/>
          <w:highlight w:val="none"/>
        </w:rPr>
        <w:t>20</w:t>
      </w:r>
      <w:r>
        <w:rPr>
          <w:rFonts w:hint="eastAsia" w:ascii="仿宋_GB2312" w:eastAsia="仿宋_GB2312"/>
          <w:color w:val="000000"/>
          <w:w w:val="80"/>
          <w:position w:val="12"/>
          <w:sz w:val="28"/>
          <w:szCs w:val="28"/>
          <w:highlight w:val="none"/>
          <w:lang w:val="en-US" w:eastAsia="zh-CN"/>
        </w:rPr>
        <w:t>25</w:t>
      </w:r>
      <w:r>
        <w:rPr>
          <w:rFonts w:hint="eastAsia" w:ascii="仿宋_GB2312" w:eastAsia="仿宋_GB2312"/>
          <w:color w:val="000000"/>
          <w:w w:val="80"/>
          <w:position w:val="12"/>
          <w:sz w:val="28"/>
          <w:szCs w:val="28"/>
          <w:highlight w:val="none"/>
        </w:rPr>
        <w:t>年</w:t>
      </w:r>
      <w:r>
        <w:rPr>
          <w:rFonts w:hint="eastAsia" w:ascii="仿宋_GB2312" w:eastAsia="仿宋_GB2312"/>
          <w:color w:val="000000"/>
          <w:w w:val="80"/>
          <w:position w:val="12"/>
          <w:sz w:val="28"/>
          <w:szCs w:val="28"/>
          <w:highlight w:val="none"/>
          <w:lang w:val="en-US" w:eastAsia="zh-CN"/>
        </w:rPr>
        <w:t>4</w:t>
      </w:r>
      <w:r>
        <w:rPr>
          <w:rFonts w:hint="eastAsia" w:ascii="仿宋_GB2312" w:eastAsia="仿宋_GB2312"/>
          <w:color w:val="000000"/>
          <w:w w:val="80"/>
          <w:position w:val="12"/>
          <w:sz w:val="28"/>
          <w:szCs w:val="28"/>
          <w:highlight w:val="none"/>
        </w:rPr>
        <w:t>月</w:t>
      </w:r>
      <w:r>
        <w:rPr>
          <w:rFonts w:hint="eastAsia" w:ascii="仿宋_GB2312" w:eastAsia="仿宋_GB2312"/>
          <w:color w:val="000000"/>
          <w:w w:val="80"/>
          <w:position w:val="12"/>
          <w:sz w:val="28"/>
          <w:szCs w:val="28"/>
          <w:highlight w:val="none"/>
          <w:lang w:val="en-US" w:eastAsia="zh-CN"/>
        </w:rPr>
        <w:t>30</w:t>
      </w:r>
      <w:r>
        <w:rPr>
          <w:rFonts w:hint="eastAsia" w:ascii="仿宋_GB2312" w:eastAsia="仿宋_GB2312"/>
          <w:color w:val="000000"/>
          <w:w w:val="80"/>
          <w:position w:val="12"/>
          <w:sz w:val="28"/>
          <w:szCs w:val="28"/>
          <w:highlight w:val="none"/>
        </w:rPr>
        <w:t>日印发</w:t>
      </w:r>
      <w:r>
        <w:rPr>
          <w:rFonts w:hint="eastAsia" w:ascii="仿宋_GB2312" w:eastAsia="仿宋_GB2312"/>
          <w:color w:val="000000"/>
          <w:w w:val="90"/>
          <w:position w:val="12"/>
          <w:sz w:val="32"/>
          <w:highlight w:val="none"/>
        </w:rPr>
        <w:t xml:space="preserve">  </w:t>
      </w:r>
    </w:p>
    <w:sectPr>
      <w:pgSz w:w="11906" w:h="16838"/>
      <w:pgMar w:top="1327" w:right="1531" w:bottom="1327"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zZTUxOWEyYjRlYjAwM2JhZDU3OTZlYmE4MTcyNTcifQ=="/>
  </w:docVars>
  <w:rsids>
    <w:rsidRoot w:val="352E39E1"/>
    <w:rsid w:val="00013654"/>
    <w:rsid w:val="058A5E9A"/>
    <w:rsid w:val="0B8F7CDC"/>
    <w:rsid w:val="0D74197B"/>
    <w:rsid w:val="0DFA44B8"/>
    <w:rsid w:val="0F2303BC"/>
    <w:rsid w:val="10D652DE"/>
    <w:rsid w:val="15842905"/>
    <w:rsid w:val="1C064A4D"/>
    <w:rsid w:val="204E63AA"/>
    <w:rsid w:val="2201708C"/>
    <w:rsid w:val="23BB7530"/>
    <w:rsid w:val="30656A38"/>
    <w:rsid w:val="31524179"/>
    <w:rsid w:val="352E39E1"/>
    <w:rsid w:val="369F2AC0"/>
    <w:rsid w:val="389741C9"/>
    <w:rsid w:val="3A793F72"/>
    <w:rsid w:val="3BCC2595"/>
    <w:rsid w:val="41935615"/>
    <w:rsid w:val="41C91ED8"/>
    <w:rsid w:val="4235274D"/>
    <w:rsid w:val="46191F74"/>
    <w:rsid w:val="466E1B0F"/>
    <w:rsid w:val="486400E1"/>
    <w:rsid w:val="4F544D2A"/>
    <w:rsid w:val="52E50163"/>
    <w:rsid w:val="58150BC0"/>
    <w:rsid w:val="5EB65F38"/>
    <w:rsid w:val="64100C46"/>
    <w:rsid w:val="6C7B7F6D"/>
    <w:rsid w:val="6DB6024F"/>
    <w:rsid w:val="6F96493C"/>
    <w:rsid w:val="72A42E14"/>
    <w:rsid w:val="78EB0947"/>
    <w:rsid w:val="79C561FE"/>
    <w:rsid w:val="7FC45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3"/>
    <w:basedOn w:val="1"/>
    <w:next w:val="3"/>
    <w:qFormat/>
    <w:uiPriority w:val="0"/>
    <w:pPr>
      <w:widowControl w:val="0"/>
      <w:spacing w:before="0" w:after="120"/>
      <w:ind w:left="0" w:right="0"/>
      <w:jc w:val="both"/>
    </w:pPr>
    <w:rPr>
      <w:rFonts w:ascii="Calibri" w:hAnsi="Calibri" w:eastAsia="宋体" w:cs="Times New Roman"/>
      <w:kern w:val="2"/>
      <w:sz w:val="16"/>
      <w:szCs w:val="16"/>
      <w:lang w:val="en-US" w:eastAsia="zh-CN" w:bidi="ar-SA"/>
    </w:rPr>
  </w:style>
  <w:style w:type="paragraph" w:customStyle="1" w:styleId="3">
    <w:name w:val="Char1"/>
    <w:basedOn w:val="1"/>
    <w:autoRedefine/>
    <w:qFormat/>
    <w:uiPriority w:val="0"/>
    <w:pPr>
      <w:ind w:left="840" w:hanging="420"/>
    </w:pPr>
    <w:rPr>
      <w:rFonts w:ascii="Times New Roman" w:hAnsi="Times New Roman" w:eastAsia="宋体" w:cs="Times New Roman"/>
      <w:sz w:val="24"/>
      <w:szCs w:val="30"/>
    </w:rPr>
  </w:style>
  <w:style w:type="paragraph" w:styleId="4">
    <w:name w:val="Body Text"/>
    <w:basedOn w:val="1"/>
    <w:qFormat/>
    <w:uiPriority w:val="1"/>
    <w:rPr>
      <w:rFonts w:ascii="宋体" w:hAnsi="宋体" w:eastAsia="宋体" w:cs="宋体"/>
      <w:sz w:val="32"/>
      <w:szCs w:val="3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2332</Words>
  <Characters>2430</Characters>
  <Lines>0</Lines>
  <Paragraphs>0</Paragraphs>
  <TotalTime>20</TotalTime>
  <ScaleCrop>false</ScaleCrop>
  <LinksUpToDate>false</LinksUpToDate>
  <CharactersWithSpaces>2519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2024-03-12T09:07:00Z</dcterms:created>
  <dc:creator>dell</dc:creator>
  <cp:lastModifiedBy>dell</cp:lastModifiedBy>
  <cp:lastPrinted>2025-04-30T02:34:42Z</cp:lastPrinted>
  <dcterms:modified xsi:type="dcterms:W3CDTF">2025-04-30T02:38:21Z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B6FD19833F1D451884D5E71CCCAD69A5_11</vt:lpwstr>
  </property>
  <property fmtid="{D5CDD505-2E9C-101B-9397-08002B2CF9AE}" pid="4" name="KSOTemplateDocerSaveRecord">
    <vt:lpwstr>eyJoZGlkIjoiNGYwYjU0NjNjOWRiYmYyY2I5ZWEzMzQwNzZkZDJjODIifQ==</vt:lpwstr>
  </property>
</Properties>
</file>